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03"/>
        <w:gridCol w:w="803"/>
        <w:gridCol w:w="804"/>
        <w:gridCol w:w="5103"/>
      </w:tblGrid>
      <w:tr w:rsidR="00C359A8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76EEB" w:rsidRPr="00C359A8" w:rsidRDefault="000A0765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t xml:space="preserve">Escape Routes and Emergency Exits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0A0765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Are all emergency escape routes clear of any obstructions/ trip hazards?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0A0765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Is clear directional signage in place to highlight all escape routes?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576EEB" w:rsidRPr="00C359A8" w:rsidRDefault="000A0765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Are all emergency exits clear of obstructions internally and externally?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576EEB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Are all emergency exits easy to operate (e.g. by a push</w:t>
            </w:r>
            <w:r w:rsidR="00557701">
              <w:rPr>
                <w:rFonts w:ascii="Open Sans Light" w:hAnsi="Open Sans Light" w:cs="Open Sans Light"/>
                <w:color w:val="333E48"/>
              </w:rPr>
              <w:t xml:space="preserve"> </w:t>
            </w:r>
            <w:r>
              <w:rPr>
                <w:rFonts w:ascii="Open Sans Light" w:hAnsi="Open Sans Light" w:cs="Open Sans Light"/>
                <w:color w:val="333E48"/>
              </w:rPr>
              <w:t>bar, thumb lock, or equivalent) and not locked or bolted?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C359A8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76EEB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t xml:space="preserve">Emergency Lighting </w:t>
            </w:r>
            <w:bookmarkStart w:id="0" w:name="_GoBack"/>
            <w:bookmarkEnd w:id="0"/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Has it been confirmed that all emergency lighting units operate as intended by completed an activation (‘flick’) test? 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C57DA" w:rsidTr="008C204B">
        <w:trPr>
          <w:trHeight w:val="680"/>
        </w:trPr>
        <w:tc>
          <w:tcPr>
            <w:tcW w:w="6629" w:type="dxa"/>
            <w:vAlign w:val="center"/>
          </w:tcPr>
          <w:p w:rsidR="009C57DA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Has the emergency lighting system been serviced/ maintained within the last 12 months and a discharge test completed?</w:t>
            </w:r>
          </w:p>
        </w:tc>
        <w:tc>
          <w:tcPr>
            <w:tcW w:w="8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C57DA" w:rsidTr="008C204B">
        <w:trPr>
          <w:trHeight w:val="680"/>
        </w:trPr>
        <w:tc>
          <w:tcPr>
            <w:tcW w:w="6629" w:type="dxa"/>
            <w:vAlign w:val="center"/>
          </w:tcPr>
          <w:p w:rsidR="009C57DA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there any outstanding remedial actions required following testing of the emergency lighting system? </w:t>
            </w:r>
          </w:p>
        </w:tc>
        <w:tc>
          <w:tcPr>
            <w:tcW w:w="8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9C57DA" w:rsidRPr="00C359A8" w:rsidRDefault="009C57DA" w:rsidP="00557701">
            <w:pPr>
              <w:spacing w:before="100" w:after="100"/>
              <w:rPr>
                <w:rFonts w:ascii="Open Sans Light" w:hAnsi="Open Sans Light" w:cs="Open Sans Light"/>
                <w:color w:val="333E48"/>
              </w:rPr>
            </w:pPr>
          </w:p>
        </w:tc>
      </w:tr>
    </w:tbl>
    <w:p w:rsidR="003D70F3" w:rsidRDefault="003D70F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03"/>
        <w:gridCol w:w="803"/>
        <w:gridCol w:w="804"/>
        <w:gridCol w:w="5103"/>
      </w:tblGrid>
      <w:tr w:rsidR="002963DA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2963DA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lastRenderedPageBreak/>
              <w:t xml:space="preserve">Fire Alarm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Have weekly fire alarm tests been completed and recorded?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C57DA" w:rsidTr="008C204B">
        <w:trPr>
          <w:trHeight w:val="680"/>
        </w:trPr>
        <w:tc>
          <w:tcPr>
            <w:tcW w:w="6629" w:type="dxa"/>
            <w:vAlign w:val="center"/>
          </w:tcPr>
          <w:p w:rsidR="009C57DA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Have weekly tests of battery operated fire alarms been completed and recorded?  </w:t>
            </w:r>
          </w:p>
        </w:tc>
        <w:tc>
          <w:tcPr>
            <w:tcW w:w="803" w:type="dxa"/>
            <w:vAlign w:val="center"/>
          </w:tcPr>
          <w:p w:rsidR="009C57DA" w:rsidRPr="00C359A8" w:rsidRDefault="009C57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9C57DA" w:rsidRPr="00C359A8" w:rsidRDefault="009C57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9C57DA" w:rsidRPr="00C359A8" w:rsidRDefault="009C57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9C57DA" w:rsidRPr="00C359A8" w:rsidRDefault="009C57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Has the fire alarm system been serviced/ maintained within the last 6 months? 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2963DA" w:rsidRPr="00C359A8" w:rsidRDefault="009C57DA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there any outstanding remedial actions required following testing of the fire alarm system? 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437B66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t>Fire Extinguishers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437B66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Are all fire extinguishers visible and unobstructed?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37B66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fire extinguishers </w:t>
            </w:r>
            <w:r w:rsidR="003C4F54">
              <w:rPr>
                <w:rFonts w:ascii="Open Sans Light" w:hAnsi="Open Sans Light" w:cs="Open Sans Light"/>
                <w:color w:val="333E48"/>
              </w:rPr>
              <w:t xml:space="preserve">in their allocated locations and stored on wall hooks or in fire extinguisher stands?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3C4F54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Have fire extinguishers been serviced within the last 12 months?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57701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557701" w:rsidRDefault="00557701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extinguishers free from damage with locking pins in place, tamper seals unbroken and the pressure gauge in the correct location?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57701" w:rsidRPr="00C359A8" w:rsidRDefault="00557701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57701" w:rsidRPr="00C359A8" w:rsidRDefault="00557701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557701" w:rsidRPr="00C359A8" w:rsidRDefault="00557701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57701" w:rsidRPr="00C359A8" w:rsidRDefault="00557701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2660F" w:rsidRPr="00C359A8" w:rsidRDefault="00FF3349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lastRenderedPageBreak/>
              <w:t xml:space="preserve">Fire Doors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fire doors kept closed with no signs of them being propped or held open (e.g. door stops nearby)?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fire doors in good condition with undamaged smoke strips and seals?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Do all fire doors fully close when released from an open position?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2660F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b/>
                <w:color w:val="333E48"/>
              </w:rPr>
            </w:pPr>
            <w:r>
              <w:rPr>
                <w:rFonts w:ascii="Open Sans Light" w:hAnsi="Open Sans Light" w:cs="Open Sans Light"/>
                <w:b/>
                <w:color w:val="333E48"/>
              </w:rPr>
              <w:t xml:space="preserve">General Housekeeping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3D70F3">
            <w:pPr>
              <w:spacing w:before="100" w:after="100" w:line="30" w:lineRule="atLeast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>Are large accumulations of combustible materials avoided?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D278D9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ignition sources (e.g. portable heaters, </w:t>
            </w:r>
            <w:r w:rsidR="00C45CC6">
              <w:rPr>
                <w:rFonts w:ascii="Open Sans Light" w:hAnsi="Open Sans Light" w:cs="Open Sans Light"/>
                <w:color w:val="333E48"/>
              </w:rPr>
              <w:t xml:space="preserve">high intensity lights, computer servers) kept clear of combustible materials?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C45CC6" w:rsidP="003D70F3">
            <w:pPr>
              <w:spacing w:before="100" w:after="100" w:line="312" w:lineRule="auto"/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flammable substances stored in appropriate locations/ cabinets, away from ignition sources?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3D70F3">
            <w:pPr>
              <w:spacing w:before="100" w:after="100" w:line="30" w:lineRule="atLeast"/>
              <w:rPr>
                <w:rFonts w:ascii="Open Sans Light" w:hAnsi="Open Sans Light" w:cs="Open Sans Light"/>
                <w:color w:val="333E48"/>
              </w:rPr>
            </w:pPr>
          </w:p>
        </w:tc>
      </w:tr>
    </w:tbl>
    <w:p w:rsidR="000E1BBF" w:rsidRDefault="000E1BBF" w:rsidP="003D70F3">
      <w:pPr>
        <w:spacing w:line="30" w:lineRule="atLeast"/>
      </w:pPr>
    </w:p>
    <w:sectPr w:rsidR="000E1BBF" w:rsidSect="00576EE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9" w:rsidRDefault="006B3049" w:rsidP="009E13E2">
      <w:pPr>
        <w:spacing w:after="0" w:line="240" w:lineRule="auto"/>
      </w:pPr>
      <w:r>
        <w:separator/>
      </w:r>
    </w:p>
  </w:endnote>
  <w:endnote w:type="continuationSeparator" w:id="0">
    <w:p w:rsidR="006B3049" w:rsidRDefault="006B3049" w:rsidP="009E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E2" w:rsidRPr="00667A3E" w:rsidRDefault="009E13E2" w:rsidP="009E13E2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>
      <w:rPr>
        <w:rFonts w:ascii="Open Sans Light" w:hAnsi="Open Sans Light" w:cs="Open Sans Light"/>
        <w:color w:val="333E48"/>
        <w:sz w:val="20"/>
      </w:rPr>
      <w:t>A Hettle Andrews Checklist</w:t>
    </w:r>
    <w:r w:rsidRPr="00667A3E">
      <w:rPr>
        <w:rFonts w:ascii="Open Sans Light" w:hAnsi="Open Sans Light" w:cs="Open Sans Light"/>
        <w:color w:val="333E48"/>
        <w:sz w:val="20"/>
      </w:rPr>
      <w:t xml:space="preserve"> 2018</w:t>
    </w:r>
  </w:p>
  <w:p w:rsidR="009E13E2" w:rsidRPr="00667A3E" w:rsidRDefault="009E13E2" w:rsidP="009E13E2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 w:rsidRPr="00667A3E">
      <w:rPr>
        <w:rFonts w:ascii="Open Sans Light" w:hAnsi="Open Sans Light" w:cs="Open Sans Light"/>
        <w:color w:val="333E48"/>
        <w:sz w:val="20"/>
      </w:rPr>
      <w:t>www.hettleandrews.co.uk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9" w:rsidRDefault="006B3049" w:rsidP="009E13E2">
      <w:pPr>
        <w:spacing w:after="0" w:line="240" w:lineRule="auto"/>
      </w:pPr>
      <w:r>
        <w:separator/>
      </w:r>
    </w:p>
  </w:footnote>
  <w:footnote w:type="continuationSeparator" w:id="0">
    <w:p w:rsidR="006B3049" w:rsidRDefault="006B3049" w:rsidP="009E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A8" w:rsidRPr="00C359A8" w:rsidRDefault="00C359A8" w:rsidP="00C359A8">
    <w:pPr>
      <w:pStyle w:val="Heading2"/>
      <w:tabs>
        <w:tab w:val="left" w:pos="10815"/>
      </w:tabs>
      <w:spacing w:after="240"/>
      <w:rPr>
        <w:rFonts w:ascii="Open Sans Semibold" w:hAnsi="Open Sans Semibold" w:cs="Open Sans Semibold"/>
        <w:color w:val="333E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89B0B7" wp14:editId="204D320D">
          <wp:simplePos x="0" y="0"/>
          <wp:positionH relativeFrom="column">
            <wp:posOffset>5918835</wp:posOffset>
          </wp:positionH>
          <wp:positionV relativeFrom="paragraph">
            <wp:posOffset>-330200</wp:posOffset>
          </wp:positionV>
          <wp:extent cx="3166110" cy="624205"/>
          <wp:effectExtent l="0" t="0" r="0" b="4445"/>
          <wp:wrapTight wrapText="bothSides">
            <wp:wrapPolygon edited="0">
              <wp:start x="0" y="0"/>
              <wp:lineTo x="0" y="21095"/>
              <wp:lineTo x="21444" y="21095"/>
              <wp:lineTo x="21444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 w:cs="Open Sans Semibold"/>
        <w:color w:val="333E48"/>
      </w:rPr>
      <w:t>Monthly</w:t>
    </w:r>
    <w:r w:rsidRPr="00C359A8">
      <w:rPr>
        <w:rFonts w:ascii="Open Sans Semibold" w:hAnsi="Open Sans Semibold" w:cs="Open Sans Semibold"/>
        <w:color w:val="333E48"/>
      </w:rPr>
      <w:t xml:space="preserve"> </w:t>
    </w:r>
    <w:r w:rsidR="000A0765">
      <w:rPr>
        <w:rFonts w:ascii="Open Sans Semibold" w:hAnsi="Open Sans Semibold" w:cs="Open Sans Semibold"/>
        <w:color w:val="333E48"/>
      </w:rPr>
      <w:t>Fire Safety</w:t>
    </w:r>
    <w:r w:rsidRPr="00C359A8">
      <w:rPr>
        <w:rFonts w:ascii="Open Sans Semibold" w:hAnsi="Open Sans Semibold" w:cs="Open Sans Semibold"/>
        <w:color w:val="333E48"/>
      </w:rPr>
      <w:t xml:space="preserve">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B"/>
    <w:rsid w:val="000A0765"/>
    <w:rsid w:val="000E1BBF"/>
    <w:rsid w:val="002963DA"/>
    <w:rsid w:val="0037092F"/>
    <w:rsid w:val="003C4F54"/>
    <w:rsid w:val="003D70F3"/>
    <w:rsid w:val="0042660F"/>
    <w:rsid w:val="00437B66"/>
    <w:rsid w:val="00557701"/>
    <w:rsid w:val="00576EEB"/>
    <w:rsid w:val="006744EB"/>
    <w:rsid w:val="006B3049"/>
    <w:rsid w:val="008C204B"/>
    <w:rsid w:val="008E067E"/>
    <w:rsid w:val="009A37F8"/>
    <w:rsid w:val="009C57DA"/>
    <w:rsid w:val="009E13E2"/>
    <w:rsid w:val="00C359A8"/>
    <w:rsid w:val="00C45CC6"/>
    <w:rsid w:val="00C4629E"/>
    <w:rsid w:val="00D102B0"/>
    <w:rsid w:val="00D278D9"/>
    <w:rsid w:val="00D31C2A"/>
    <w:rsid w:val="00D71BDC"/>
    <w:rsid w:val="00D90AA8"/>
    <w:rsid w:val="00E65F82"/>
    <w:rsid w:val="00F60266"/>
    <w:rsid w:val="00FE557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A07F9E-BD11-4D4D-AC29-A646D3D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A Heading 2"/>
    <w:basedOn w:val="Normal"/>
    <w:next w:val="Heading1"/>
    <w:link w:val="Heading2Char"/>
    <w:uiPriority w:val="9"/>
    <w:qFormat/>
    <w:rsid w:val="00C359A8"/>
    <w:pPr>
      <w:keepNext/>
      <w:pBdr>
        <w:bottom w:val="single" w:sz="4" w:space="0" w:color="F69F19"/>
      </w:pBdr>
      <w:spacing w:before="240" w:after="120" w:line="240" w:lineRule="auto"/>
      <w:outlineLvl w:val="1"/>
    </w:pPr>
    <w:rPr>
      <w:rFonts w:asciiTheme="majorHAnsi" w:hAnsiTheme="majorHAnsi" w:cs="Open Sans"/>
      <w:b/>
      <w:bCs/>
      <w:color w:val="38424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E2"/>
  </w:style>
  <w:style w:type="paragraph" w:styleId="Footer">
    <w:name w:val="footer"/>
    <w:basedOn w:val="Normal"/>
    <w:link w:val="FooterChar"/>
    <w:uiPriority w:val="99"/>
    <w:unhideWhenUsed/>
    <w:rsid w:val="009E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E2"/>
  </w:style>
  <w:style w:type="character" w:styleId="PageNumber">
    <w:name w:val="page number"/>
    <w:basedOn w:val="DefaultParagraphFont"/>
    <w:rsid w:val="009E13E2"/>
  </w:style>
  <w:style w:type="character" w:customStyle="1" w:styleId="Heading2Char">
    <w:name w:val="Heading 2 Char"/>
    <w:aliases w:val="HA Heading 2 Char"/>
    <w:basedOn w:val="DefaultParagraphFont"/>
    <w:link w:val="Heading2"/>
    <w:uiPriority w:val="9"/>
    <w:rsid w:val="00C359A8"/>
    <w:rPr>
      <w:rFonts w:asciiTheme="majorHAnsi" w:hAnsiTheme="majorHAnsi" w:cs="Open Sans"/>
      <w:b/>
      <w:bCs/>
      <w:color w:val="38424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2B3D-2AD1-4603-8719-A76D1DE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 Cox</dc:creator>
  <cp:lastModifiedBy>Amy Moran</cp:lastModifiedBy>
  <cp:revision>8</cp:revision>
  <dcterms:created xsi:type="dcterms:W3CDTF">2018-03-05T16:41:00Z</dcterms:created>
  <dcterms:modified xsi:type="dcterms:W3CDTF">2018-03-16T10:06:00Z</dcterms:modified>
</cp:coreProperties>
</file>