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A4" w:rsidRDefault="00DD7EA4" w:rsidP="00DD7EA4">
      <w:pPr>
        <w:rPr>
          <w:rFonts w:cs="Arial"/>
        </w:rPr>
      </w:pPr>
    </w:p>
    <w:p w:rsidR="00DD7EA4" w:rsidRPr="00C966BA" w:rsidRDefault="00DD7EA4" w:rsidP="00DD7EA4">
      <w:pPr>
        <w:pStyle w:val="ListParagraph"/>
        <w:numPr>
          <w:ilvl w:val="0"/>
          <w:numId w:val="2"/>
        </w:numPr>
        <w:ind w:left="1134" w:hanging="425"/>
        <w:rPr>
          <w:rFonts w:ascii="Century Gothic" w:hAnsi="Century Gothic" w:cs="Arial"/>
          <w:b/>
          <w:sz w:val="20"/>
          <w:szCs w:val="20"/>
        </w:rPr>
      </w:pPr>
      <w:r w:rsidRPr="00C966BA">
        <w:rPr>
          <w:rFonts w:ascii="Century Gothic" w:hAnsi="Century Gothic" w:cs="Arial"/>
          <w:sz w:val="20"/>
          <w:szCs w:val="20"/>
        </w:rPr>
        <w:t>Establish a selection and approval process</w:t>
      </w:r>
    </w:p>
    <w:p w:rsidR="00DD7EA4" w:rsidRPr="00C966BA" w:rsidRDefault="00DD7EA4" w:rsidP="00DD7EA4">
      <w:pPr>
        <w:pStyle w:val="ListParagraph"/>
        <w:numPr>
          <w:ilvl w:val="0"/>
          <w:numId w:val="2"/>
        </w:numPr>
        <w:ind w:left="1134" w:hanging="425"/>
        <w:rPr>
          <w:rFonts w:ascii="Century Gothic" w:hAnsi="Century Gothic" w:cs="Arial"/>
          <w:b/>
          <w:sz w:val="20"/>
          <w:szCs w:val="20"/>
        </w:rPr>
      </w:pPr>
      <w:r w:rsidRPr="00C966BA">
        <w:rPr>
          <w:rFonts w:ascii="Century Gothic" w:hAnsi="Century Gothic" w:cs="Arial"/>
          <w:sz w:val="20"/>
          <w:szCs w:val="20"/>
        </w:rPr>
        <w:t>select contractors based on competence for the specific task</w:t>
      </w:r>
    </w:p>
    <w:p w:rsidR="00DD7EA4" w:rsidRPr="00C966BA" w:rsidRDefault="00DD7EA4" w:rsidP="00DD7EA4">
      <w:pPr>
        <w:pStyle w:val="ListParagraph"/>
        <w:numPr>
          <w:ilvl w:val="0"/>
          <w:numId w:val="2"/>
        </w:numPr>
        <w:ind w:left="1134" w:hanging="425"/>
        <w:rPr>
          <w:rFonts w:ascii="Century Gothic" w:hAnsi="Century Gothic" w:cs="Arial"/>
          <w:sz w:val="20"/>
          <w:szCs w:val="20"/>
        </w:rPr>
      </w:pPr>
      <w:r w:rsidRPr="00C966BA">
        <w:rPr>
          <w:rFonts w:ascii="Century Gothic" w:hAnsi="Century Gothic" w:cs="Arial"/>
          <w:sz w:val="20"/>
          <w:szCs w:val="20"/>
        </w:rPr>
        <w:t>ensure the you have requested and had sight of the contractor’s health and safety documentation including:</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health and safety policy</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risk assessments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method statements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accident records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training records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arrangements for health surveillance</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check the contractor’s own website to see what references are made to health and safety</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review contractor’s accident/incident history</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review HSE notices/prosecution database</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 xml:space="preserve">ensure you understand the contractor’s own procedure for the selection, appointment and management of </w:t>
      </w:r>
      <w:proofErr w:type="spellStart"/>
      <w:r w:rsidRPr="00C966BA">
        <w:rPr>
          <w:rFonts w:ascii="Century Gothic" w:hAnsi="Century Gothic" w:cs="Arial"/>
          <w:sz w:val="20"/>
          <w:szCs w:val="20"/>
        </w:rPr>
        <w:t>sub contractors</w:t>
      </w:r>
      <w:proofErr w:type="spellEnd"/>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establish that the contractor has sufficient insurance cover for the work undertaken, including public liability cover</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implement site induction training</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provide site specific safety rules</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provide details of any hazardous substances/materials on site</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use of permits to work for high risk/high hazard work such as: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hot work</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work at height</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access to confined spaces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work with asbestos containing materials</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work on or near water</w:t>
      </w:r>
    </w:p>
    <w:p w:rsidR="00DD7EA4" w:rsidRPr="00C966BA" w:rsidRDefault="00DD7EA4" w:rsidP="00DD7EA4">
      <w:pPr>
        <w:pStyle w:val="ListParagraph"/>
        <w:numPr>
          <w:ilvl w:val="1"/>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work involving live electricity</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monitor, audit and review the contractor’s safety performance on an ongoing basis</w:t>
      </w:r>
    </w:p>
    <w:p w:rsidR="00DD7EA4" w:rsidRPr="00C966BA" w:rsidRDefault="00DD7EA4" w:rsidP="00DD7EA4">
      <w:pPr>
        <w:pStyle w:val="ListParagraph"/>
        <w:numPr>
          <w:ilvl w:val="0"/>
          <w:numId w:val="1"/>
        </w:numPr>
        <w:spacing w:before="240" w:after="240"/>
        <w:ind w:hanging="357"/>
        <w:rPr>
          <w:rFonts w:ascii="Century Gothic" w:hAnsi="Century Gothic" w:cs="Arial"/>
          <w:b/>
          <w:sz w:val="20"/>
          <w:szCs w:val="20"/>
        </w:rPr>
      </w:pPr>
      <w:r w:rsidRPr="00C966BA">
        <w:rPr>
          <w:rFonts w:ascii="Century Gothic" w:hAnsi="Century Gothic" w:cs="Arial"/>
          <w:sz w:val="20"/>
          <w:szCs w:val="20"/>
        </w:rPr>
        <w:t xml:space="preserve">establish regular communication with contractors </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r w:rsidRPr="00C966BA">
        <w:rPr>
          <w:rFonts w:ascii="Century Gothic" w:hAnsi="Century Gothic" w:cs="Arial"/>
          <w:sz w:val="20"/>
          <w:szCs w:val="20"/>
        </w:rPr>
        <w:t>include contractors in your own safety training</w:t>
      </w:r>
    </w:p>
    <w:p w:rsidR="00DD7EA4" w:rsidRPr="00C966BA" w:rsidRDefault="00DD7EA4" w:rsidP="00DD7EA4">
      <w:pPr>
        <w:pStyle w:val="ListParagraph"/>
        <w:numPr>
          <w:ilvl w:val="0"/>
          <w:numId w:val="1"/>
        </w:numPr>
        <w:spacing w:before="240" w:after="240"/>
        <w:ind w:hanging="357"/>
        <w:rPr>
          <w:rFonts w:ascii="Century Gothic" w:hAnsi="Century Gothic" w:cs="Arial"/>
          <w:sz w:val="20"/>
          <w:szCs w:val="20"/>
        </w:rPr>
      </w:pPr>
      <w:proofErr w:type="gramStart"/>
      <w:r w:rsidRPr="00C966BA">
        <w:rPr>
          <w:rFonts w:ascii="Century Gothic" w:hAnsi="Century Gothic" w:cs="Arial"/>
          <w:sz w:val="20"/>
          <w:szCs w:val="20"/>
        </w:rPr>
        <w:t>work</w:t>
      </w:r>
      <w:proofErr w:type="gramEnd"/>
      <w:r w:rsidRPr="00C966BA">
        <w:rPr>
          <w:rFonts w:ascii="Century Gothic" w:hAnsi="Century Gothic" w:cs="Arial"/>
          <w:sz w:val="20"/>
          <w:szCs w:val="20"/>
        </w:rPr>
        <w:t xml:space="preserve"> with contractors to develop safety initiatives.</w:t>
      </w:r>
    </w:p>
    <w:p w:rsidR="00693C03" w:rsidRDefault="00693C03">
      <w:bookmarkStart w:id="0" w:name="_GoBack"/>
      <w:bookmarkEnd w:id="0"/>
    </w:p>
    <w:p w:rsidR="00E8720F" w:rsidRDefault="00E8720F"/>
    <w:p w:rsidR="00E8720F" w:rsidRDefault="000E4F98">
      <w:r>
        <w:rPr>
          <w:noProof/>
        </w:rPr>
        <mc:AlternateContent>
          <mc:Choice Requires="wps">
            <w:drawing>
              <wp:anchor distT="0" distB="0" distL="114300" distR="114300" simplePos="0" relativeHeight="251658240" behindDoc="0" locked="1" layoutInCell="1" allowOverlap="1">
                <wp:simplePos x="0" y="0"/>
                <wp:positionH relativeFrom="character">
                  <wp:posOffset>-69215</wp:posOffset>
                </wp:positionH>
                <wp:positionV relativeFrom="line">
                  <wp:posOffset>-63500</wp:posOffset>
                </wp:positionV>
                <wp:extent cx="6106795" cy="1400175"/>
                <wp:effectExtent l="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20F" w:rsidRPr="000E4F98" w:rsidRDefault="00E8720F" w:rsidP="00E8720F">
                            <w:pPr>
                              <w:rPr>
                                <w:rFonts w:ascii="Arial" w:hAnsi="Arial" w:cs="Arial"/>
                                <w:b/>
                                <w:color w:val="747678"/>
                                <w:sz w:val="16"/>
                                <w:szCs w:val="16"/>
                              </w:rPr>
                            </w:pPr>
                            <w:r w:rsidRPr="000E4F98">
                              <w:rPr>
                                <w:rFonts w:ascii="Arial" w:hAnsi="Arial" w:cs="Arial"/>
                                <w:b/>
                                <w:color w:val="747678"/>
                                <w:sz w:val="16"/>
                                <w:szCs w:val="16"/>
                              </w:rPr>
                              <w:t>Disclaimer</w:t>
                            </w:r>
                          </w:p>
                          <w:p w:rsidR="00E8720F" w:rsidRPr="000E4F98" w:rsidRDefault="00E8720F" w:rsidP="00E8720F">
                            <w:pPr>
                              <w:rPr>
                                <w:rFonts w:ascii="Arial" w:hAnsi="Arial" w:cs="Arial"/>
                                <w:color w:val="747678"/>
                                <w:sz w:val="16"/>
                                <w:szCs w:val="16"/>
                              </w:rPr>
                            </w:pPr>
                            <w:r w:rsidRPr="000E4F98">
                              <w:rPr>
                                <w:rFonts w:ascii="Arial" w:hAnsi="Arial" w:cs="Arial"/>
                                <w:color w:val="747678"/>
                                <w:sz w:val="16"/>
                                <w:szCs w:val="16"/>
                              </w:rPr>
                              <w:t xml:space="preserve">These example forms, checklists and model </w:t>
                            </w:r>
                            <w:r w:rsidR="000E4F98">
                              <w:rPr>
                                <w:rFonts w:ascii="Arial" w:hAnsi="Arial" w:cs="Arial"/>
                                <w:color w:val="747678"/>
                                <w:sz w:val="16"/>
                                <w:szCs w:val="16"/>
                              </w:rPr>
                              <w:t xml:space="preserve">policies are provided by Hettle Andrews </w:t>
                            </w:r>
                            <w:r w:rsidRPr="000E4F98">
                              <w:rPr>
                                <w:rFonts w:ascii="Arial" w:hAnsi="Arial" w:cs="Arial"/>
                                <w:color w:val="747678"/>
                                <w:sz w:val="16"/>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Pr>
                                <w:rFonts w:ascii="Arial" w:hAnsi="Arial" w:cs="Arial"/>
                                <w:color w:val="747678"/>
                                <w:sz w:val="16"/>
                                <w:szCs w:val="16"/>
                              </w:rPr>
                              <w:t xml:space="preserve">nts of each situation.  Hettle Andrews </w:t>
                            </w:r>
                            <w:r w:rsidRPr="000E4F98">
                              <w:rPr>
                                <w:rFonts w:ascii="Arial" w:hAnsi="Arial" w:cs="Arial"/>
                                <w:color w:val="747678"/>
                                <w:sz w:val="16"/>
                                <w:szCs w:val="16"/>
                              </w:rPr>
                              <w:t xml:space="preserve">does not accept any liability whatsoever </w:t>
                            </w:r>
                            <w:r w:rsidR="000E4F98">
                              <w:rPr>
                                <w:rFonts w:ascii="Arial" w:hAnsi="Arial" w:cs="Arial"/>
                                <w:color w:val="747678"/>
                                <w:sz w:val="16"/>
                                <w:szCs w:val="16"/>
                              </w:rPr>
                              <w:t>for injury, damage or other los</w:t>
                            </w:r>
                            <w:r w:rsidRPr="000E4F98">
                              <w:rPr>
                                <w:rFonts w:ascii="Arial" w:hAnsi="Arial" w:cs="Arial"/>
                                <w:color w:val="747678"/>
                                <w:sz w:val="16"/>
                                <w:szCs w:val="16"/>
                              </w:rPr>
                              <w:t>es which may arise from reliance on this information and the use of these documents.</w:t>
                            </w:r>
                          </w:p>
                          <w:p w:rsidR="00E8720F" w:rsidRPr="000E4F98" w:rsidRDefault="00E8720F" w:rsidP="00E8720F">
                            <w:pPr>
                              <w:rPr>
                                <w:rFonts w:ascii="Arial" w:hAnsi="Arial" w:cs="Arial"/>
                                <w:color w:val="747678"/>
                                <w:sz w:val="16"/>
                                <w:szCs w:val="16"/>
                              </w:rPr>
                            </w:pPr>
                            <w:r w:rsidRPr="000E4F98">
                              <w:rPr>
                                <w:rFonts w:ascii="Arial" w:hAnsi="Arial" w:cs="Arial"/>
                                <w:color w:val="747678"/>
                                <w:sz w:val="16"/>
                                <w:szCs w:val="16"/>
                              </w:rPr>
                              <w:t>Copyright of these documen</w:t>
                            </w:r>
                            <w:r w:rsidR="000E4F98">
                              <w:rPr>
                                <w:rFonts w:ascii="Arial" w:hAnsi="Arial" w:cs="Arial"/>
                                <w:color w:val="747678"/>
                                <w:sz w:val="16"/>
                                <w:szCs w:val="16"/>
                              </w:rPr>
                              <w:t>ts remains with Hettle Andrews</w:t>
                            </w:r>
                            <w:r w:rsidRPr="000E4F98">
                              <w:rPr>
                                <w:rFonts w:ascii="Arial" w:hAnsi="Arial" w:cs="Arial"/>
                                <w:color w:val="747678"/>
                                <w:sz w:val="16"/>
                                <w:szCs w:val="16"/>
                              </w:rPr>
                              <w:t xml:space="preserve"> and whilst subscribers are permitted to make use of them for their own purposes, permission is not granted for resale of the intellectual property to third parties</w:t>
                            </w:r>
                            <w:r w:rsidRPr="000E4F98">
                              <w:rPr>
                                <w:rFonts w:ascii="Century Gothic" w:hAnsi="Century Gothic" w:cs="Tahoma"/>
                                <w:color w:val="747678"/>
                                <w:sz w:val="16"/>
                                <w:szCs w:val="16"/>
                              </w:rPr>
                              <w:t>.</w:t>
                            </w:r>
                            <w:r w:rsidRPr="000E4F98">
                              <w:rPr>
                                <w:rFonts w:ascii="Tahoma" w:hAnsi="Tahoma" w:cs="Tahoma"/>
                                <w:color w:val="747678"/>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pt;margin-top:-5pt;width:480.85pt;height:110.2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" stroked="f">
                <v:textbox inset="0,0">
                  <w:txbxContent>
                    <w:p w:rsidR="00E8720F" w:rsidRPr="000E4F98" w:rsidRDefault="00E8720F" w:rsidP="00E8720F">
                      <w:pPr>
                        <w:rPr>
                          <w:rFonts w:ascii="Arial" w:hAnsi="Arial" w:cs="Arial"/>
                          <w:b/>
                          <w:color w:val="747678"/>
                          <w:sz w:val="16"/>
                          <w:szCs w:val="16"/>
                        </w:rPr>
                      </w:pPr>
                      <w:r w:rsidRPr="000E4F98">
                        <w:rPr>
                          <w:rFonts w:ascii="Arial" w:hAnsi="Arial" w:cs="Arial"/>
                          <w:b/>
                          <w:color w:val="747678"/>
                          <w:sz w:val="16"/>
                          <w:szCs w:val="16"/>
                        </w:rPr>
                        <w:t>Disclaimer</w:t>
                      </w:r>
                    </w:p>
                    <w:p w:rsidR="00E8720F" w:rsidRPr="000E4F98" w:rsidRDefault="00E8720F" w:rsidP="00E8720F">
                      <w:pPr>
                        <w:rPr>
                          <w:rFonts w:ascii="Arial" w:hAnsi="Arial" w:cs="Arial"/>
                          <w:color w:val="747678"/>
                          <w:sz w:val="16"/>
                          <w:szCs w:val="16"/>
                        </w:rPr>
                      </w:pPr>
                      <w:r w:rsidRPr="000E4F98">
                        <w:rPr>
                          <w:rFonts w:ascii="Arial" w:hAnsi="Arial" w:cs="Arial"/>
                          <w:color w:val="747678"/>
                          <w:sz w:val="16"/>
                          <w:szCs w:val="16"/>
                        </w:rPr>
                        <w:t xml:space="preserve">These example forms, checklists and model </w:t>
                      </w:r>
                      <w:r w:rsidR="000E4F98">
                        <w:rPr>
                          <w:rFonts w:ascii="Arial" w:hAnsi="Arial" w:cs="Arial"/>
                          <w:color w:val="747678"/>
                          <w:sz w:val="16"/>
                          <w:szCs w:val="16"/>
                        </w:rPr>
                        <w:t xml:space="preserve">policies are provided by Hettle Andrews </w:t>
                      </w:r>
                      <w:r w:rsidRPr="000E4F98">
                        <w:rPr>
                          <w:rFonts w:ascii="Arial" w:hAnsi="Arial" w:cs="Arial"/>
                          <w:color w:val="747678"/>
                          <w:sz w:val="16"/>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Pr>
                          <w:rFonts w:ascii="Arial" w:hAnsi="Arial" w:cs="Arial"/>
                          <w:color w:val="747678"/>
                          <w:sz w:val="16"/>
                          <w:szCs w:val="16"/>
                        </w:rPr>
                        <w:t xml:space="preserve">nts of each situation.  Hettle Andrews </w:t>
                      </w:r>
                      <w:r w:rsidRPr="000E4F98">
                        <w:rPr>
                          <w:rFonts w:ascii="Arial" w:hAnsi="Arial" w:cs="Arial"/>
                          <w:color w:val="747678"/>
                          <w:sz w:val="16"/>
                          <w:szCs w:val="16"/>
                        </w:rPr>
                        <w:t xml:space="preserve">does not accept any liability whatsoever </w:t>
                      </w:r>
                      <w:r w:rsidR="000E4F98">
                        <w:rPr>
                          <w:rFonts w:ascii="Arial" w:hAnsi="Arial" w:cs="Arial"/>
                          <w:color w:val="747678"/>
                          <w:sz w:val="16"/>
                          <w:szCs w:val="16"/>
                        </w:rPr>
                        <w:t>for injury, damage or other los</w:t>
                      </w:r>
                      <w:r w:rsidRPr="000E4F98">
                        <w:rPr>
                          <w:rFonts w:ascii="Arial" w:hAnsi="Arial" w:cs="Arial"/>
                          <w:color w:val="747678"/>
                          <w:sz w:val="16"/>
                          <w:szCs w:val="16"/>
                        </w:rPr>
                        <w:t>es which may arise from reliance on this information and the use of these documents.</w:t>
                      </w:r>
                    </w:p>
                    <w:p w:rsidR="00E8720F" w:rsidRPr="000E4F98" w:rsidRDefault="00E8720F" w:rsidP="00E8720F">
                      <w:pPr>
                        <w:rPr>
                          <w:rFonts w:ascii="Arial" w:hAnsi="Arial" w:cs="Arial"/>
                          <w:color w:val="747678"/>
                          <w:sz w:val="16"/>
                          <w:szCs w:val="16"/>
                        </w:rPr>
                      </w:pPr>
                      <w:r w:rsidRPr="000E4F98">
                        <w:rPr>
                          <w:rFonts w:ascii="Arial" w:hAnsi="Arial" w:cs="Arial"/>
                          <w:color w:val="747678"/>
                          <w:sz w:val="16"/>
                          <w:szCs w:val="16"/>
                        </w:rPr>
                        <w:t>Copyright of these documen</w:t>
                      </w:r>
                      <w:r w:rsidR="000E4F98">
                        <w:rPr>
                          <w:rFonts w:ascii="Arial" w:hAnsi="Arial" w:cs="Arial"/>
                          <w:color w:val="747678"/>
                          <w:sz w:val="16"/>
                          <w:szCs w:val="16"/>
                        </w:rPr>
                        <w:t>ts remains with Hettle Andrews</w:t>
                      </w:r>
                      <w:r w:rsidRPr="000E4F98">
                        <w:rPr>
                          <w:rFonts w:ascii="Arial" w:hAnsi="Arial" w:cs="Arial"/>
                          <w:color w:val="747678"/>
                          <w:sz w:val="16"/>
                          <w:szCs w:val="16"/>
                        </w:rPr>
                        <w:t xml:space="preserve"> and whilst subscribers are permitted to make use of them for their own purposes, permission is not granted for resale of the intellectual property to third parties</w:t>
                      </w:r>
                      <w:r w:rsidRPr="000E4F98">
                        <w:rPr>
                          <w:rFonts w:ascii="Century Gothic" w:hAnsi="Century Gothic" w:cs="Tahoma"/>
                          <w:color w:val="747678"/>
                          <w:sz w:val="16"/>
                          <w:szCs w:val="16"/>
                        </w:rPr>
                        <w:t>.</w:t>
                      </w:r>
                      <w:r w:rsidRPr="000E4F98">
                        <w:rPr>
                          <w:rFonts w:ascii="Tahoma" w:hAnsi="Tahoma" w:cs="Tahoma"/>
                          <w:color w:val="747678"/>
                          <w:sz w:val="20"/>
                          <w:szCs w:val="20"/>
                        </w:rPr>
                        <w:t xml:space="preserve"> </w:t>
                      </w:r>
                    </w:p>
                  </w:txbxContent>
                </v:textbox>
                <w10:wrap anchory="line"/>
                <w10:anchorlock/>
              </v:shape>
            </w:pict>
          </mc:Fallback>
        </mc:AlternateContent>
      </w:r>
    </w:p>
    <w:sectPr w:rsidR="00E8720F" w:rsidSect="00857A8D">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D" w:rsidRDefault="00857A8D" w:rsidP="00857A8D">
      <w:pPr>
        <w:spacing w:after="0" w:line="240" w:lineRule="auto"/>
      </w:pPr>
      <w:r>
        <w:separator/>
      </w:r>
    </w:p>
  </w:endnote>
  <w:endnote w:type="continuationSeparator" w:id="0">
    <w:p w:rsidR="00857A8D" w:rsidRDefault="00857A8D"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Pr="00FF61CC" w:rsidRDefault="000E4F98" w:rsidP="00857A8D">
    <w:pPr>
      <w:pStyle w:val="Header"/>
      <w:tabs>
        <w:tab w:val="clear" w:pos="9026"/>
        <w:tab w:val="right" w:pos="9639"/>
      </w:tabs>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6A639558" wp14:editId="096531A1">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C966BA">
      <w:rPr>
        <w:rFonts w:ascii="Arial" w:hAnsi="Arial" w:cs="Arial"/>
        <w:b/>
        <w:noProof/>
        <w:color w:val="747678"/>
        <w:sz w:val="18"/>
        <w:szCs w:val="18"/>
      </w:rPr>
      <w:t>1</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857A8D" w:rsidRPr="00FF61CC">
      <w:rPr>
        <w:rStyle w:val="PageNumber"/>
        <w:rFonts w:ascii="Arial" w:hAnsi="Arial" w:cs="Arial"/>
        <w:b/>
        <w:color w:val="747678"/>
        <w:sz w:val="18"/>
        <w:szCs w:val="18"/>
      </w:rPr>
      <w:t xml:space="preserve"> Checklist 2013</w:t>
    </w:r>
  </w:p>
  <w:p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D" w:rsidRDefault="00857A8D" w:rsidP="00857A8D">
      <w:pPr>
        <w:spacing w:after="0" w:line="240" w:lineRule="auto"/>
      </w:pPr>
      <w:r>
        <w:separator/>
      </w:r>
    </w:p>
  </w:footnote>
  <w:footnote w:type="continuationSeparator" w:id="0">
    <w:p w:rsidR="00857A8D" w:rsidRDefault="00857A8D" w:rsidP="0085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Pr="00857A8D" w:rsidRDefault="00FF61CC" w:rsidP="00857A8D">
    <w:pPr>
      <w:ind w:right="-22"/>
      <w:rPr>
        <w:rFonts w:ascii="Arial" w:hAnsi="Arial" w:cs="Arial"/>
        <w:b/>
        <w:color w:val="FF0000"/>
      </w:rPr>
    </w:pPr>
    <w:r>
      <w:rPr>
        <w:b/>
        <w:noProof/>
        <w:color w:val="38424A"/>
      </w:rPr>
      <mc:AlternateContent>
        <mc:Choice Requires="wps">
          <w:drawing>
            <wp:anchor distT="0" distB="0" distL="114300" distR="114300" simplePos="0" relativeHeight="251658240" behindDoc="0" locked="0" layoutInCell="1" allowOverlap="1" wp14:anchorId="1B0A54C4" wp14:editId="7662AD01">
              <wp:simplePos x="0" y="0"/>
              <wp:positionH relativeFrom="column">
                <wp:posOffset>-133985</wp:posOffset>
              </wp:positionH>
              <wp:positionV relativeFrom="paragraph">
                <wp:posOffset>358140</wp:posOffset>
              </wp:positionV>
              <wp:extent cx="61722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8.2pt" to="475.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" strokecolor="#f79646 [3209]" strokeweight="1pt"/>
          </w:pict>
        </mc:Fallback>
      </mc:AlternateContent>
    </w:r>
    <w:r>
      <w:rPr>
        <w:rFonts w:ascii="Arial" w:hAnsi="Arial" w:cs="Arial"/>
        <w:b/>
        <w:noProof/>
        <w:color w:val="FF0000"/>
      </w:rPr>
      <w:drawing>
        <wp:anchor distT="0" distB="0" distL="114300" distR="114300" simplePos="0" relativeHeight="251660288" behindDoc="1" locked="0" layoutInCell="1" allowOverlap="1" wp14:anchorId="34E81084" wp14:editId="45CE6BCC">
          <wp:simplePos x="0" y="0"/>
          <wp:positionH relativeFrom="column">
            <wp:posOffset>3847465</wp:posOffset>
          </wp:positionH>
          <wp:positionV relativeFrom="paragraph">
            <wp:posOffset>-372745</wp:posOffset>
          </wp:positionV>
          <wp:extent cx="2634615" cy="521970"/>
          <wp:effectExtent l="0" t="0" r="0" b="0"/>
          <wp:wrapTight wrapText="bothSides">
            <wp:wrapPolygon edited="0">
              <wp:start x="0" y="0"/>
              <wp:lineTo x="0" y="20496"/>
              <wp:lineTo x="21397" y="20496"/>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521970"/>
                  </a:xfrm>
                  <a:prstGeom prst="rect">
                    <a:avLst/>
                  </a:prstGeom>
                  <a:noFill/>
                </pic:spPr>
              </pic:pic>
            </a:graphicData>
          </a:graphic>
          <wp14:sizeRelH relativeFrom="page">
            <wp14:pctWidth>0</wp14:pctWidth>
          </wp14:sizeRelH>
          <wp14:sizeRelV relativeFrom="page">
            <wp14:pctHeight>0</wp14:pctHeight>
          </wp14:sizeRelV>
        </wp:anchor>
      </w:drawing>
    </w:r>
    <w:r w:rsidR="00857A8D" w:rsidRPr="000E4F98">
      <w:rPr>
        <w:rFonts w:ascii="Arial" w:hAnsi="Arial" w:cs="Arial"/>
        <w:b/>
        <w:color w:val="38424A"/>
      </w:rPr>
      <w:t xml:space="preserve">A </w:t>
    </w:r>
    <w:r w:rsidR="000E4F98" w:rsidRPr="000E4F98">
      <w:rPr>
        <w:rFonts w:ascii="Arial" w:hAnsi="Arial" w:cs="Arial"/>
        <w:b/>
        <w:color w:val="38424A"/>
      </w:rPr>
      <w:t xml:space="preserve">Hettle Andrews </w:t>
    </w:r>
    <w:r w:rsidR="00857A8D" w:rsidRPr="000E4F98">
      <w:rPr>
        <w:rFonts w:ascii="Arial" w:hAnsi="Arial" w:cs="Arial"/>
        <w:b/>
        <w:color w:val="38424A"/>
      </w:rPr>
      <w:t xml:space="preserve">Checklist: </w:t>
    </w:r>
    <w:r w:rsidR="00DD7EA4" w:rsidRPr="000E4F98">
      <w:rPr>
        <w:rFonts w:ascii="Arial" w:hAnsi="Arial" w:cs="Arial"/>
        <w:b/>
        <w:color w:val="747678"/>
      </w:rPr>
      <w:t>Contractors</w:t>
    </w:r>
    <w:r w:rsidR="00857A8D">
      <w:rPr>
        <w:rFonts w:ascii="Arial" w:hAnsi="Arial" w:cs="Arial"/>
        <w:b/>
        <w:color w:val="FF0000"/>
      </w:rPr>
      <w:tab/>
    </w:r>
    <w:r w:rsidR="00857A8D">
      <w:rPr>
        <w:rFonts w:ascii="Arial" w:hAnsi="Arial" w:cs="Arial"/>
        <w:b/>
        <w:color w:val="FF0000"/>
      </w:rPr>
      <w:tab/>
    </w:r>
    <w:r w:rsidR="00857A8D">
      <w:rPr>
        <w:rFonts w:ascii="Arial" w:hAnsi="Arial" w:cs="Arial"/>
        <w:b/>
        <w:color w:val="FF0000"/>
      </w:rPr>
      <w:tab/>
    </w:r>
    <w:r w:rsidR="00857A8D">
      <w:rPr>
        <w:rFonts w:ascii="Arial" w:hAnsi="Arial" w:cs="Arial"/>
        <w:b/>
        <w:color w:val="FF000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o:colormenu v:ext="edit" strokecolor="none [32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D"/>
    <w:rsid w:val="00027C24"/>
    <w:rsid w:val="000E4F98"/>
    <w:rsid w:val="000E638E"/>
    <w:rsid w:val="002965A9"/>
    <w:rsid w:val="0034000D"/>
    <w:rsid w:val="003649AF"/>
    <w:rsid w:val="003E748F"/>
    <w:rsid w:val="004A5D66"/>
    <w:rsid w:val="00693C03"/>
    <w:rsid w:val="0081605A"/>
    <w:rsid w:val="00857A8D"/>
    <w:rsid w:val="008724A5"/>
    <w:rsid w:val="00B51CDA"/>
    <w:rsid w:val="00C966BA"/>
    <w:rsid w:val="00CB3AC3"/>
    <w:rsid w:val="00D060ED"/>
    <w:rsid w:val="00DD7EA4"/>
    <w:rsid w:val="00E077E8"/>
    <w:rsid w:val="00E8720F"/>
    <w:rsid w:val="00EF7BF4"/>
    <w:rsid w:val="00FF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Adam Webb</cp:lastModifiedBy>
  <cp:revision>3</cp:revision>
  <dcterms:created xsi:type="dcterms:W3CDTF">2013-07-23T14:20:00Z</dcterms:created>
  <dcterms:modified xsi:type="dcterms:W3CDTF">2014-08-28T11:19:00Z</dcterms:modified>
</cp:coreProperties>
</file>